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09" w:rsidRPr="00434109" w:rsidRDefault="006A567B" w:rsidP="006A5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</w:pPr>
      <w:r w:rsidRPr="005E3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KONKURS EUROPEAN LANGUAGE LABEL DLA SZKÓŁ</w:t>
      </w:r>
    </w:p>
    <w:p w:rsidR="00434109" w:rsidRPr="00434109" w:rsidRDefault="00434109" w:rsidP="0043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Rozpoczęła się XVII edycja konkursu European Language Label (ELL), w którym laureatami zostają instytucje i nauczyciele, którzy szukają nowatorskich rozwiązań, tworzą własne metody nauczania, wykraczają poza ramy Podstawy programowej, ucząc języków obcych w celu lepszego poznania otaczającego świata.</w:t>
      </w:r>
      <w:r w:rsidR="00906CED"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64A"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znak innowacyjności w dziedzinie nauczania i uczenia się języków obcych (ELL) to europejski certyfikat jakości w edukacji językowej. Jest to wyróżnienie za innowacyjne techniki kształcenia.</w:t>
      </w:r>
      <w:r w:rsidR="0054164A"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certyfikat (ELL) wydawany jest od roku 2001, a od 2015 r. nagroda przyznawana jest w jednej kategorii konkursowej: za projekt językowy realizowany pod opieką koordynatora w instytucji edukacyjnej. Do tej pory w konkursie wzięło udział 1060 instytucji, a 313 zostało nagrodzonych za osiągnięcia w dziedzinie nauczania języków obcych. Zainteresowanie nim wciąż rośnie.</w:t>
      </w:r>
    </w:p>
    <w:p w:rsidR="0054164A" w:rsidRPr="00434109" w:rsidRDefault="0054164A" w:rsidP="00541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 tegorocznej edycji konkursu European Language Label nadesłane projekty powinny wpisywać się w jeden z dwóch priorytetów europejskich: tworzenie lepszych i bardziej sprzyjających włączeniu społecznemu szkół, a także wspieranie nauczycieli i kadry kierowniczej szkół w otwieraniu się na różnorodność lub usuwanie barier językowych w celu stworzenia bardziej dynamicznych regionów przygranicznych.</w:t>
      </w:r>
    </w:p>
    <w:p w:rsidR="00434109" w:rsidRPr="00434109" w:rsidRDefault="00434109" w:rsidP="0043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konkursie zapraszamy przedszkola, szkoły, uczelnie wyższe, instytucje oświatowe oraz placówki zajmujące się kształceniem językowym dzieci, młodzieży i dorosłych. Uczestnicy mogą zgłaszać swój udział poprzez wypełnienie dokumentacji konkursowej w terminie od 3 kwietnia do 31 maja br.</w:t>
      </w:r>
    </w:p>
    <w:p w:rsidR="00434109" w:rsidRPr="00434109" w:rsidRDefault="00434109" w:rsidP="004341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434109" w:rsidRPr="00434109" w:rsidRDefault="00434109" w:rsidP="0091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komunikacyjnych kompetencji językowych i interkulturowych osób uczących się języków obcych.</w:t>
      </w:r>
    </w:p>
    <w:p w:rsidR="00434109" w:rsidRPr="00434109" w:rsidRDefault="00434109" w:rsidP="0091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nauki języków obcych oraz kształtowanie samodzielności w ich nauce.</w:t>
      </w:r>
    </w:p>
    <w:p w:rsidR="00434109" w:rsidRPr="00434109" w:rsidRDefault="00434109" w:rsidP="0091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zawodowych nauczycieli języków obcych.</w:t>
      </w:r>
    </w:p>
    <w:p w:rsidR="00434109" w:rsidRPr="00434109" w:rsidRDefault="00434109" w:rsidP="0091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różnorodność kulturową i językową Europy i świata oraz potrzebę prowadzenia dialogu interkulturowego.</w:t>
      </w:r>
    </w:p>
    <w:p w:rsidR="00434109" w:rsidRPr="00434109" w:rsidRDefault="00434109" w:rsidP="00910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wielo- i różnojęzyczności.</w:t>
      </w:r>
    </w:p>
    <w:p w:rsidR="00434109" w:rsidRPr="00434109" w:rsidRDefault="00434109" w:rsidP="00930B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ogólne:</w:t>
      </w:r>
    </w:p>
    <w:p w:rsidR="00434109" w:rsidRPr="00434109" w:rsidRDefault="00434109" w:rsidP="00930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Najważniejszym kryterium oceny projektów jest ich innowacyjność. Innowacyjność w dziedzinie projektów językowych polega na znalezieniu środków niedostępnych w dotychczasowej praktyce nauczyciela języka obcego, służących do lepszego rozwijania komunikacyjnych kompetencji językowych (obejmujących kompetencje ogólne, językowe, socjolingwistyczne i pragmatyczne, interkulturowe) albo umożliwiających pełną realizację potrzeb i uzupełnienie braków kompetencyjnych uczniów.</w:t>
      </w:r>
    </w:p>
    <w:p w:rsidR="00434109" w:rsidRPr="00434109" w:rsidRDefault="00434109" w:rsidP="00930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kryteria:</w:t>
      </w:r>
    </w:p>
    <w:p w:rsidR="00434109" w:rsidRPr="00434109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zrealizowanych działań.</w:t>
      </w:r>
    </w:p>
    <w:p w:rsidR="00434109" w:rsidRPr="00434109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Zrozumiały opis projektu, który zawiera informacje o działaniach zrealizowanych w projekcie.</w:t>
      </w:r>
    </w:p>
    <w:p w:rsidR="00434109" w:rsidRPr="00434109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Nowatorskie metody dydaktyczne zastosowane w projekcie.</w:t>
      </w:r>
    </w:p>
    <w:p w:rsidR="00434109" w:rsidRPr="00434109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Atrakcyjność projektu dla jego uczestników.</w:t>
      </w:r>
    </w:p>
    <w:p w:rsidR="00434109" w:rsidRPr="00434109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Osiągnięte rezultaty, wypracowane materiały.</w:t>
      </w:r>
    </w:p>
    <w:p w:rsidR="00434109" w:rsidRPr="00434109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dla uczestników projektu.</w:t>
      </w:r>
    </w:p>
    <w:p w:rsidR="00434109" w:rsidRPr="00434109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rezultatów projektu na podniesienie kompetencji językowych jego uczestników.</w:t>
      </w:r>
    </w:p>
    <w:p w:rsidR="00434109" w:rsidRPr="006A567B" w:rsidRDefault="00434109" w:rsidP="00930B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zastosowania rezultatów projektu w pracy z innymi grupami odbiorców.</w:t>
      </w:r>
    </w:p>
    <w:p w:rsidR="006A567B" w:rsidRPr="006A567B" w:rsidRDefault="006A567B" w:rsidP="006A567B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7B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Priorytety europejskie</w:t>
      </w:r>
    </w:p>
    <w:p w:rsidR="00434109" w:rsidRPr="006A567B" w:rsidRDefault="00434109" w:rsidP="006A567B">
      <w:pPr>
        <w:pStyle w:val="NormalnyWeb"/>
        <w:jc w:val="both"/>
      </w:pPr>
      <w:r w:rsidRPr="006A567B">
        <w:t>Priorytety konkursu European Language Label obejmują wytyczne Komisji Europejskiej oraz krajowego jury. Są one kluczową wskazówką dla komisji selekcyjnej, która przyznaje certyfikaty językowe. W latach 2018-2019, nadesłane projekty powinny wpisywać się w przynajmniej jeden z poniższych priorytetów.</w:t>
      </w:r>
    </w:p>
    <w:p w:rsidR="00434109" w:rsidRPr="006A567B" w:rsidRDefault="00434109" w:rsidP="006A567B">
      <w:pPr>
        <w:pStyle w:val="Nagwek3"/>
        <w:rPr>
          <w:sz w:val="24"/>
          <w:szCs w:val="24"/>
        </w:rPr>
      </w:pPr>
      <w:r w:rsidRPr="006A567B">
        <w:rPr>
          <w:rStyle w:val="Pogrubienie"/>
          <w:rFonts w:eastAsiaTheme="majorEastAsia"/>
          <w:b/>
          <w:bCs/>
          <w:sz w:val="24"/>
          <w:szCs w:val="24"/>
        </w:rPr>
        <w:t>Tworzenie lepszych i bardziej sprzyjających włączeniu społecznemu szkół, a także wspieranie nauczycieli i kadry kierowniczej szkół w otwieraniu się na różnorodność</w:t>
      </w:r>
    </w:p>
    <w:p w:rsidR="00434109" w:rsidRPr="006A567B" w:rsidRDefault="00434109" w:rsidP="006A567B">
      <w:pPr>
        <w:pStyle w:val="NormalnyWeb"/>
        <w:jc w:val="both"/>
      </w:pPr>
      <w:r w:rsidRPr="006A567B">
        <w:t>Liczba uczniów w Europie, których język ojczysty jest inny niż język nauczania, wciąż rośnie. Dowody wskazują, że nauczanie młodych uczniów w języku ojczystym ma kluczowe znaczenie dla zapewnienia im dobrego wczesnego startu w edukacji. Rzeczywiście, wiedzę i umiejętności nabyte w jednym języku można wykorzystać w innym języku, o ile istnieje wystarczający kontakt z obydwoma językami i wystarczająca motywacja do nauki.</w:t>
      </w:r>
      <w:r w:rsidRPr="006A567B">
        <w:br/>
        <w:t>Otwartość szkół na różnorodność kulturową i językową oraz wspieranie integracji mają pozytywny wpływ na umiejętność uczenia się wszystkich dzieci. Im szybciej dzieci ze środowisk migranckich zaczną się uczyć w lokalnych szkołach, tym lepsze będą ich możliwości w zakresie nabywania świadomości kulturowej i docenienia różnorodności poprzez nauczanie i uczenie się. Ponadto wykorzystanie wielojęzycznego podejścia w klasach, od wczesnego wieku, może korzystnie wpłynąć na umiejętność uczenia się wszystkich dzieci, bez względu na ich pochodzenie.</w:t>
      </w:r>
      <w:r w:rsidR="00B5503E" w:rsidRPr="006A567B">
        <w:t xml:space="preserve"> W opublikowanym niedawno badaniu Komisja stwierdziła, że o ile uczniowie pochodzą z różnych krajów na całym</w:t>
      </w:r>
      <w:r w:rsidRPr="006A567B">
        <w:br/>
        <w:t>świecie i posługują się wieloma językami, to grono nauczycielskie w większości krajów europejskich jest w dużej mierze jednorodne i często brakuje mu doświadczenia w zakresie nauczania w zróżnicowanych środowiskach. Języki stanowią tylko jeden aspekt różnorodności; mają one jednak kluczowe znaczenie, ponieważ uczenie się jest procesem opartym na języku. Jeśli używany w szkole język nie jest dla uczniów w pełni zrozumiały, ucierpi na tym wszelkie przyswajanie wiedzy.</w:t>
      </w:r>
      <w:r w:rsidR="00B5503E" w:rsidRPr="006A567B">
        <w:t xml:space="preserve"> W tym kontekście kształcenie nauczycieli pozostaje jednym z kluczowych priorytetów: należy dalej rozwijać strategie mające na celu przygotowanie nauczycieli do pracy ze zróżnicowanymi językowo grupami uczniów. Systemy kształcenia powinny wyposażać nauczycieli w umiejętność opracowywania odpowiednich strategii nauczania i uczenia się – zwłaszcza w odniesieniu do języków – jak również </w:t>
      </w:r>
      <w:r w:rsidRPr="006A567B">
        <w:t>wyrabiać w nich empatię oraz świadomość własnych przekonań i różnic kulturowych.</w:t>
      </w:r>
    </w:p>
    <w:p w:rsidR="00434109" w:rsidRPr="006A567B" w:rsidRDefault="00434109" w:rsidP="006A567B">
      <w:pPr>
        <w:pStyle w:val="Nagwek3"/>
        <w:rPr>
          <w:sz w:val="24"/>
          <w:szCs w:val="24"/>
        </w:rPr>
      </w:pPr>
      <w:r w:rsidRPr="006A567B">
        <w:rPr>
          <w:rStyle w:val="Pogrubienie"/>
          <w:rFonts w:eastAsiaTheme="majorEastAsia"/>
          <w:b/>
          <w:bCs/>
          <w:sz w:val="24"/>
          <w:szCs w:val="24"/>
        </w:rPr>
        <w:t>Usuwanie barier językowych w celu stworzenia bardziej dynamicznych regionów przygranicznych</w:t>
      </w:r>
    </w:p>
    <w:p w:rsidR="0099225E" w:rsidRPr="006A567B" w:rsidRDefault="00434109" w:rsidP="006A567B">
      <w:pPr>
        <w:pStyle w:val="NormalnyWeb"/>
        <w:jc w:val="both"/>
      </w:pPr>
      <w:r w:rsidRPr="006A567B">
        <w:t xml:space="preserve">Regiony przygraniczne to miejsca, w których proces integracji europejskiej powinien być odczuwany jako coś zdecydowanie pozytywnego – edukacja, szkolenia, praca, usługi opiekuńcze i prowadzenie działalności gospodarczej, wszystkie te elementy codziennej </w:t>
      </w:r>
      <w:r w:rsidRPr="006A567B">
        <w:lastRenderedPageBreak/>
        <w:t>działalności powinny być możliwe w kontekście transgranicznym, niezależnie od istnienia granic administracyjnych. Tymczasem regiony przygraniczne osiągają zwykle pod względem ekonomicznym słabsze wyniki niż inne regiony w obrębie danego państwa członkowskiego.</w:t>
      </w:r>
      <w:r w:rsidRPr="006A567B">
        <w:br/>
        <w:t>W komunikacie Komisji w sprawie regionów przygranicznych kwestia znajomości języków wskazana została jako jedna z największych przeszkód w mobilności transgranicznej, handlu i rozwoju. Dlatego popierane są projekty, które promują uczenie się języków i dwujęzyczność w regionach przygranicznych. W ramach realizowanej przez Komisję strategii oferowania każdemu obywatelowi możliwości uczenia się dwóch języków obcych począwszy od bardzo młodego wieku, najlepiej byłoby, gdyby jednym z tych języków, o ile to możliwe, był język sąsiedniego kraju. Jeżeli usunięte zostaną przeszkody językowe, będzie można lepiej wykorzystać oferowane przez przygraniczne regiony transgraniczne możliwości zatrudnienia, a to przyczyni się do wzrostu gospodarczego i dobrobytu. Dla uczniów, nauczycieli i rodziców może się to stać czynnikiem motywującym do poprawy ich umiejętności językowych, a także może wnieść nową dynamikę w zakresie nauczania i uczenia się języków obcych.</w:t>
      </w:r>
      <w:r w:rsidRPr="006A567B">
        <w:br/>
        <w:t>Źródłem inspiracji mogą być istniejące dobre praktyki w dziedzinie promowania dwujęzyczności w regionach przygranicznych na szczeblu regionalnym, obejmujące wszystkie sektory edukacji, od wczesnej edukacji i opieki nad dzieckiem do szkolnictwa wyższego, włącznie z kształceniem i szkoleniem zawodowym oraz organizowaniem staży.</w:t>
      </w:r>
      <w:r w:rsidRPr="006A567B">
        <w:br/>
      </w:r>
    </w:p>
    <w:p w:rsidR="00434109" w:rsidRPr="006A567B" w:rsidRDefault="00434109" w:rsidP="006A567B">
      <w:pPr>
        <w:pStyle w:val="NormalnyWeb"/>
        <w:jc w:val="both"/>
      </w:pPr>
      <w:r w:rsidRPr="006A567B">
        <w:t>W projektach nauczania języków proponowan</w:t>
      </w:r>
      <w:r w:rsidR="0099225E" w:rsidRPr="006A567B">
        <w:t>ych</w:t>
      </w:r>
      <w:r w:rsidRPr="006A567B">
        <w:t xml:space="preserve"> do nagrody Europejskiego Znaku Innowacyjności w zakresie Nauczania Języków Obcych powinno uwzględniać się aspekt rozwiązywania wyżej wymienionych wyzwań oraz sposoby wykorzystania nowych inicjatyw, innowacyjnych metod nauczania i nowych technologii do usprawnienia procesu uczenia młodzieży języków obcych, do tworzenia lepszych i bardziej sprzyjających włączeniu społecznemu szkół, a także do lepszego motywowania mieszkańców regionów przygranicznych do nauki języka sąsiadów. W proponowane projekty mogą być zaangażowani różnorodni partnerzy, od szkół i podmiotów prowadzących kształcenie i szkolenie zawodowe, do władz regionalnych, lokalnych oraz gminnych, przedstawicieli społeczeństwa obywatelskiego, mediów i ośrodków kultury, czy muzeów.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2018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i jego cele</w:t>
      </w:r>
    </w:p>
    <w:p w:rsidR="000539CC" w:rsidRPr="00434109" w:rsidRDefault="000539CC" w:rsidP="002450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 Language Label jest Europejskim znakiem innowacyjności w dziedzinie nauczania i uczenia się języków obcych (</w:t>
      </w: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ELL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przyznawanym w drodze konkursu ustanowionego przez Komisję Europejską w 1998 r.</w:t>
      </w:r>
    </w:p>
    <w:p w:rsidR="000539CC" w:rsidRPr="00434109" w:rsidRDefault="000539CC" w:rsidP="00EC2F5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ELL w Polsce prowadzony jest na zlecenie Ministerstwa Edukacji</w:t>
      </w:r>
      <w:r w:rsidR="00EC2F54"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 przez Fundację Rozwoju Systemu Edukacji (FRSE) – Narodową Agencję Programu Erasmus+</w:t>
      </w:r>
      <w:r w:rsidR="00EC2F54"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Warszawie, Aleje Jerozolimskie 142a, wpisaną do rejestru stowarzyszeń, innych organizacji społecznych i zawodowych, fundacji i publicznych zakładów opieki zdrowotnej prowadzonego przez Sąd Rejonowy dla m. st. Warszawy, Wydział XII Gospodarczy Krajowego Rejestru Sądowego pod numerem KRS 0000024777, zwaną dalej </w:t>
      </w: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Organizatorem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9CC" w:rsidRPr="00434109" w:rsidRDefault="000539CC" w:rsidP="00EC2F5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ELL organizowany jest w jednej głównej kategorii: projekt instytucjonalny (</w:t>
      </w: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). W 2018 r. jury przyzna dodatkowe wyróżnienie związane z obchodami 25-lecia Fundacji Rozwoju Systemu Edukacji.</w:t>
      </w:r>
    </w:p>
    <w:p w:rsidR="000539CC" w:rsidRPr="00434109" w:rsidRDefault="000539CC" w:rsidP="00EC2F5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przyznawana jest za projekt językowy realizowany w instytucji edukacyjnej pod opieką koordynatora.</w:t>
      </w:r>
    </w:p>
    <w:p w:rsidR="000539CC" w:rsidRPr="00434109" w:rsidRDefault="000539CC" w:rsidP="00EC2F5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wyróżniony powinien wskazywać na szczególne walory upowszechniające w nauczaniu języków obcych. Projekt wyróżniony w tej kategorii zostanie wybrany przez jury spośród nadesłanych zgłoszeń.</w:t>
      </w:r>
    </w:p>
    <w:p w:rsidR="000539CC" w:rsidRPr="00434109" w:rsidRDefault="000539CC" w:rsidP="0024507F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przyznane zostanie za projekty językowe realizowane w ramach programu Erasmus+ i pozostałe programy zarządzane przez Organizatora.</w:t>
      </w:r>
    </w:p>
    <w:p w:rsidR="000539CC" w:rsidRPr="00434109" w:rsidRDefault="000539CC" w:rsidP="00EC2F5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 ELL obejmują:</w:t>
      </w:r>
    </w:p>
    <w:p w:rsidR="000539CC" w:rsidRPr="00434109" w:rsidRDefault="000539CC" w:rsidP="0024507F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komunikacyjnych kompetencji językowych i interkulturowych osób uczących się języków obcych;</w:t>
      </w:r>
    </w:p>
    <w:p w:rsidR="000539CC" w:rsidRPr="00434109" w:rsidRDefault="000539CC" w:rsidP="0024507F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nauki języków obcych oraz kształtowanie samodzielności w ich nauce; rozwijanie kompetencji zawodowych nauczycieli języków obcych;</w:t>
      </w:r>
    </w:p>
    <w:p w:rsidR="000539CC" w:rsidRPr="00434109" w:rsidRDefault="000539CC" w:rsidP="0024507F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różnorodność kulturową i językową Europy i świata oraz potrzebę</w:t>
      </w:r>
      <w:r w:rsidR="0024507F"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dialogu interkulturowego;</w:t>
      </w:r>
    </w:p>
    <w:p w:rsidR="000539CC" w:rsidRPr="00434109" w:rsidRDefault="000539CC" w:rsidP="002450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wielo- i różnojęzycznoś</w:t>
      </w:r>
      <w:r w:rsidR="0024507F"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konkursu</w:t>
      </w:r>
    </w:p>
    <w:p w:rsidR="000539CC" w:rsidRPr="00434109" w:rsidRDefault="000539CC" w:rsidP="00EC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mogą zgłaszać projekty to wszystkie rodzaje podmiotów uprawnione do udziału w programie Erasmus+, tj. przedszkola, szkoły, uczelnie wyższe, instytucje oświatowe, placówki działające w obszarze edukacji pozaformalnej oraz inne placówki zajmujące się kształceniem językowym dzieci, młodzieży i dorosłych lub je wspierające.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konkursowe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 do konkursu ELL projekty powinny być zgodne z priorytetami na rok 2018.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2018 obowiązują następujące priorytety:</w:t>
      </w:r>
    </w:p>
    <w:p w:rsidR="000539CC" w:rsidRPr="006A567B" w:rsidRDefault="000539CC" w:rsidP="004B685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Tworzenie lepszych i bardziej sprzyjających włączeniu społecznemu szkół, a także wspieranie nauczycieli i kadry kierowniczej szkół w otwieraniu się na różnorodność;</w:t>
      </w:r>
    </w:p>
    <w:p w:rsidR="000539CC" w:rsidRPr="006A567B" w:rsidRDefault="000539CC" w:rsidP="004B685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Usuwanie barier językowych w celu stworzenia bardziej dynamicznych regionów przygranicznych.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priorytetów na dany rok dostępne są na stronie internetowej konkursu: </w:t>
      </w:r>
      <w:hyperlink r:id="rId8" w:history="1">
        <w:r w:rsidRPr="006A5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http://ell.org.pl</w:t>
        </w:r>
      </w:hyperlink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Zgłaszane projekty muszą dotyczyć języków krajów uprawnionych do udziału w programie Erasmus+ (28 krajów członkowskich Unii Europejskiej, państwa EFTA/EOG – Islandia, Liechtenstein, Norwegia, państwa kandydujące do UE: Turcja, Była Jugosłowiańska Republika Macedonii oraz Konfederacja Szwajcarska).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powinny cechować się innowacyjnością i kreatywnością w podejściu do nauki języków obcych, powinny stanowić źródło inspiracji dla innych i dawać możliwość zastosowania w nauczaniu języków obcych różnych grup odbiorców.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Metody i materiały edukacyjne stosowane w trakcie realizacji projektu powinny motywować do uczenia się języków obcych.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powinny wnosić tzw. wartość dodaną do dotychczasowych praktyk nauczania</w:t>
      </w: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uczenia się języków obcych stosowanych w danym środowisku.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podejmowane w ramach projektów powinny mieć wymiar europejski</w:t>
      </w: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promować językową różnorodność UE.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 inicjatywy nie mogą być częścią rutynowych działań danej instytucji.</w:t>
      </w:r>
    </w:p>
    <w:p w:rsidR="000539CC" w:rsidRPr="006A567B" w:rsidRDefault="000539CC" w:rsidP="004B685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realizacji projektu powinien umożliwiać wykazanie jego rezultatów, dlatego do Konkursu ELL należy zgłaszać te projekty, które mają już wypracowane rezultaty.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§4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do udziału w konkursie</w:t>
      </w:r>
    </w:p>
    <w:p w:rsidR="000539CC" w:rsidRPr="00434109" w:rsidRDefault="000539CC" w:rsidP="004B6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zgłaszają swój udział w konkursie samodzielnie poprzez wypełnienie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systemie </w:t>
      </w:r>
      <w:hyperlink r:id="rId9" w:history="1">
        <w:r w:rsidRPr="006A5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http://online.frse.org.pl</w:t>
        </w:r>
      </w:hyperlink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terminie od 03.04.2018r. do 31.05.2018 r., godz. 23:59.</w:t>
      </w:r>
    </w:p>
    <w:p w:rsidR="000539CC" w:rsidRPr="00434109" w:rsidRDefault="000539CC" w:rsidP="004B6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powinien być wypełniony w języku polskim.</w:t>
      </w:r>
    </w:p>
    <w:p w:rsidR="000539CC" w:rsidRPr="00434109" w:rsidRDefault="000539CC" w:rsidP="004B6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pola formularza muszą być wypełnione.</w:t>
      </w:r>
    </w:p>
    <w:p w:rsidR="000539CC" w:rsidRPr="00434109" w:rsidRDefault="000539CC" w:rsidP="004B6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dołączenia do wniosku załączników papierowych lub elektronicznych.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załączników papierowych wnioskodawca zobowiązany jest wysłać dwa egzemplarze tych materiałów (nie są one zwracane) na adres Organizatora:</w:t>
      </w:r>
    </w:p>
    <w:p w:rsidR="000539CC" w:rsidRPr="00434109" w:rsidRDefault="000539CC" w:rsidP="000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Systemu Edukacji</w:t>
      </w:r>
    </w:p>
    <w:p w:rsidR="000539CC" w:rsidRPr="00434109" w:rsidRDefault="000539CC" w:rsidP="000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Al. Jerozolimskie 142a</w:t>
      </w:r>
    </w:p>
    <w:p w:rsidR="000539CC" w:rsidRPr="00434109" w:rsidRDefault="000539CC" w:rsidP="000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02-305 Warszawa</w:t>
      </w:r>
    </w:p>
    <w:p w:rsidR="000539CC" w:rsidRPr="00434109" w:rsidRDefault="000539CC" w:rsidP="000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6A56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 ELL 2018.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w formie elektronicznej należy dołączyć do wniosku składanego w systemie </w:t>
      </w:r>
      <w:hyperlink r:id="rId10" w:history="1">
        <w:r w:rsidRPr="006A5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http://online.frse.org.pl</w:t>
        </w:r>
      </w:hyperlink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9CC" w:rsidRPr="00434109" w:rsidRDefault="000539CC" w:rsidP="005A65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zamieszczania przesłanych materiałów na stronie internetowej ELL oraz wykorzystywania ich w materiałach promocyjnych\Konkursu ELL</w:t>
      </w:r>
      <w:r w:rsidRPr="006A56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0539CC" w:rsidRPr="00434109" w:rsidRDefault="000539CC" w:rsidP="00EC2F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zgłoszony projekt musi posiadać stronę internetową (może to być także podstrona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internetowej instytucji), na której zamieszczane są materiały dotyczące projektu.</w:t>
      </w:r>
    </w:p>
    <w:p w:rsidR="000539CC" w:rsidRPr="00434109" w:rsidRDefault="000539CC" w:rsidP="00EC2F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projektach nagrodzonych certyfikatem ELL, które zostały zrealizowane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Erasmus+, mogą zostać umieszczone w bazie rezultatów programu Erasmus+ (</w:t>
      </w:r>
      <w:r w:rsidRPr="006A56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Erasmus+ Dissemination Platform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) i będą oznaczone logotypem ELL, na co uczestnicy Konkursu ELL, poprzez wzięcie w nim udziału, wyrażają zgodę.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§5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Jury konkursu i tryb wyłaniania laureatów</w:t>
      </w:r>
    </w:p>
    <w:p w:rsidR="000539CC" w:rsidRPr="00434109" w:rsidRDefault="000539CC" w:rsidP="00EC2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powoływania oraz pracy jury Konkursu ELL, jak również oceny nadesłanych wniosków regulują odrębne przepisy zawarte w Regulaminie prac jury Konkursu ELL.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konkursu i nagrody</w:t>
      </w:r>
    </w:p>
    <w:p w:rsidR="000539CC" w:rsidRPr="00434109" w:rsidRDefault="000539CC" w:rsidP="006A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ELL następuje przez:</w:t>
      </w:r>
    </w:p>
    <w:p w:rsidR="000539CC" w:rsidRPr="00434109" w:rsidRDefault="000539CC" w:rsidP="000539C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listy laureatów na polskim portalu ELL: </w:t>
      </w:r>
      <w:hyperlink r:id="rId11" w:history="1">
        <w:r w:rsidRPr="006A5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http://ell.org.pl</w:t>
        </w:r>
      </w:hyperlink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539CC" w:rsidRPr="00434109" w:rsidRDefault="000539CC" w:rsidP="000539C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listu gratulacyjnego do laureatów pocztą tradycyjną.</w:t>
      </w:r>
    </w:p>
    <w:p w:rsidR="000539CC" w:rsidRPr="00434109" w:rsidRDefault="000539CC" w:rsidP="000539C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:rsidR="000539CC" w:rsidRPr="00434109" w:rsidRDefault="000539CC" w:rsidP="00EC2F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laureaci Konkursu ELL otrzymują certyfikaty podpisane przez komisarza UE</w:t>
      </w:r>
      <w:r w:rsidR="00EC2F54" w:rsidRPr="006A5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ds. edukacji, kultury, młodzieży i sportu oraz polskiego ministra edukacji narodowej.</w:t>
      </w:r>
    </w:p>
    <w:p w:rsidR="000539CC" w:rsidRPr="00434109" w:rsidRDefault="000539CC" w:rsidP="00EC2F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jury Konkursu ELL zastrzega sobie prawo do określenia liczby laureatów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przyznanych im nagród w zależności od liczby i poziomu prac konkursowych.</w:t>
      </w:r>
    </w:p>
    <w:p w:rsidR="000539CC" w:rsidRPr="00434109" w:rsidRDefault="000539CC" w:rsidP="00EC2F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rzeczowa przeznaczona jest dla instytucji, w której projekt był realizowany.</w:t>
      </w:r>
    </w:p>
    <w:p w:rsidR="000539CC" w:rsidRPr="00434109" w:rsidRDefault="000539CC" w:rsidP="00EC2F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wręczane są podczas uroczystej gali, o terminie której laureaci powiadamiani są w oddzielnej korespondencji.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Wykorzystanie logotypu ELL</w:t>
      </w:r>
    </w:p>
    <w:p w:rsidR="000539CC" w:rsidRPr="00434109" w:rsidRDefault="000539CC" w:rsidP="006A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wykorzystania logotypu ELL w materiałach promocyjnych projektu są wyłącznie laureaci Konkursu ELL. Logotyp powinien spełniać wszystkie parametry określone w Księdze wizualizacji ELL, która przesyłana jest laureatom po wręczeniu certyfikatów.</w:t>
      </w:r>
    </w:p>
    <w:p w:rsidR="000539CC" w:rsidRPr="00434109" w:rsidRDefault="000539CC" w:rsidP="00EC2F5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Logotyp ELL powinien być umieszczony obok informacji o nagrodzonym projekcie lub działaniu. Obok logotypu ELL powinien być umieszczony rok, w którym nagroda została przyznana.</w:t>
      </w:r>
    </w:p>
    <w:p w:rsidR="000539CC" w:rsidRPr="00434109" w:rsidRDefault="000539CC" w:rsidP="000539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logotypu osobom trzecim jest niedopuszczalne.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§8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:rsidR="000539CC" w:rsidRPr="00434109" w:rsidRDefault="000539CC" w:rsidP="00EC2F5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krajowego jury Konkursu ELL są ostateczne i nie podlegają procedurze odwoławczej.</w:t>
      </w:r>
    </w:p>
    <w:p w:rsidR="000539CC" w:rsidRPr="00434109" w:rsidRDefault="000539CC" w:rsidP="00EC2F5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nie mają wglądu w dokumentację Konkursu ELL.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:rsidR="000539CC" w:rsidRPr="00434109" w:rsidRDefault="000539CC" w:rsidP="000539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Postanowienia końcowe</w:t>
      </w:r>
    </w:p>
    <w:p w:rsidR="000539CC" w:rsidRPr="00434109" w:rsidRDefault="000539CC" w:rsidP="00EC2F5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ELL przystępując do niego, zapewnia, że posiada wszystkie zgody na przechowywanie i przetwarzanie danych osobowych osób fizycznych, występujących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Konkursie ELL z ramienia Uczestnika, w postaci: imienia i nazwiska, adresu poczty elektronicznej, adresu zamieszkania (korespondencyjnego), wieku, płci oraz wizerunku (</w:t>
      </w: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osób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) w celu prowadzenia przez Organizatora – Fundację Rozwoju Systemu Edukacji w Warszawie Konkursu ELL w sposób niezakłócony i kompletny (</w:t>
      </w:r>
      <w:r w:rsidRPr="006A5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). Uczestnik wie, że przechowywanie i przetwarzanie danych osobowych osób w zakresie określonym w zdaniu poprzedzającym jest niezbędne przez Organizatora i odbywa się na żądanie Uczestnika (działającego na rzecz ludzi, których dotyczą dane osobowe osób), którym jest wyrażenie woli wzięcia udziału w Konkursie ELL. Dane osobowe Uczestnika będą przetwarzane wyłącznie adekwatnie i w zakresie niezbędnym do realizacji Celu i przez okres nie dłuższy niż niezbędny do realizacji Celów. Uczestnik może wycofać przedmiotową zgodę w zakresie danych osobowych osób, wszystkich lub niektórych, co jednak może w istotny sposób wpłynąć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jego dalszy udział w Konkursie ELL, za co Organizator nie ponosi odpowiedzialności. Zgoda niniejsza opiera się na przepisach Ustawy z dnia 29 sierpnia 1997 roku o ochronie danych osobowych i jest zgodna z Rozporządzeniem Parlamentu Europejskiego i Rady (UE) 2016/679</w:t>
      </w: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danych). Na żądanie Organizatora Uczestnik okaże wszelkie właściwe w zakresie zgody na dysponowanie danymi osobowymi dokumenty dotyczące osób fizycznych występujących z ramienia Uczestnika w Konkursie ELL. Organizator ponadto jest zobowiązany na żądanie dopuścić do danych osobowych osób osobę, której dane dotyczą i umożliwić wgląd do tych danych, ich ograniczenie, zmianę, a także wykonać żądanie ich usunięcia, co może mieć wpływ na dalszy udział Uczestnika w Konkursie ELL (jego wykluczenie) z przyczyn nieleżących po stronie Organizatora.</w:t>
      </w:r>
    </w:p>
    <w:p w:rsidR="000539CC" w:rsidRPr="00434109" w:rsidRDefault="000539CC" w:rsidP="00EC2F54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Wzięcie udziału w Konkursie ELL jest równoznaczne z oświadczeniem Uczestnika, że:</w:t>
      </w:r>
    </w:p>
    <w:p w:rsidR="000539CC" w:rsidRPr="00434109" w:rsidRDefault="000539CC" w:rsidP="00EC2F54">
      <w:pPr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mu autorskie prawa majątkowe do przesłanych do Organizatora fotografii;</w:t>
      </w:r>
    </w:p>
    <w:p w:rsidR="000539CC" w:rsidRPr="00434109" w:rsidRDefault="000539CC" w:rsidP="00EC2F54">
      <w:pPr>
        <w:numPr>
          <w:ilvl w:val="0"/>
          <w:numId w:val="2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wizerunki widnieją na przesłanych fotografiach wyraziły zgodę na ich rozpowszechnianie;</w:t>
      </w:r>
    </w:p>
    <w:p w:rsidR="000539CC" w:rsidRPr="00434109" w:rsidRDefault="000539CC" w:rsidP="00EC2F54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 zezwala Organizatorowi na nieodpłatne wykorzystanie przesłanych zdjęć do celów promocji działalności Organizatora i Konkursu ELL, w szczególności na polach eksploatacji opisanych w art. 50 Ustawy o prawach autorskich i prawach pokrewnych;</w:t>
      </w:r>
    </w:p>
    <w:p w:rsidR="000539CC" w:rsidRPr="00434109" w:rsidRDefault="000539CC" w:rsidP="00EC2F54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naprawienia szkody, jakiej dozna Organizator w przypadku, gdyby któreś z oświadczeń opisanych powyżej okazało się nieprawdziwe.</w:t>
      </w:r>
    </w:p>
    <w:p w:rsidR="000539CC" w:rsidRPr="00434109" w:rsidRDefault="000539CC" w:rsidP="00EC2F54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10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nieobjęte niniejszym regulaminem będą rozstrzygane przez Organizatora konkursu.</w:t>
      </w:r>
    </w:p>
    <w:p w:rsidR="00434109" w:rsidRPr="006A567B" w:rsidRDefault="00434109" w:rsidP="00EC2F54">
      <w:pPr>
        <w:pStyle w:val="NormalnyWeb"/>
        <w:contextualSpacing/>
        <w:jc w:val="both"/>
      </w:pPr>
      <w:r w:rsidRPr="006A567B">
        <w:t xml:space="preserve">Wnioski XVII edycji konkursu ELL należy składać tylko w formie elektronicznej poprzez serwis: </w:t>
      </w:r>
      <w:hyperlink r:id="rId12" w:history="1">
        <w:r w:rsidRPr="006A567B">
          <w:rPr>
            <w:rStyle w:val="Hipercze"/>
          </w:rPr>
          <w:t>https://online.frse.org.pl</w:t>
        </w:r>
      </w:hyperlink>
      <w:r w:rsidRPr="006A567B">
        <w:t>.</w:t>
      </w:r>
    </w:p>
    <w:p w:rsidR="00434109" w:rsidRPr="006A567B" w:rsidRDefault="00434109" w:rsidP="00EC2F54">
      <w:pPr>
        <w:pStyle w:val="NormalnyWeb"/>
        <w:contextualSpacing/>
        <w:jc w:val="both"/>
      </w:pPr>
      <w:r w:rsidRPr="006A567B">
        <w:t xml:space="preserve">Każdy z uczestników konkursu powinien zainstalować na własnym komputerze przeglądarkę Firefox – OnLine FRSE, a następnie zarejestrować się w systemie. Na stronie </w:t>
      </w:r>
      <w:hyperlink r:id="rId13" w:history="1">
        <w:r w:rsidRPr="006A567B">
          <w:rPr>
            <w:rStyle w:val="Hipercze"/>
          </w:rPr>
          <w:t>https://online.frse.org.pl/pomoc/spis</w:t>
        </w:r>
      </w:hyperlink>
      <w:r w:rsidRPr="006A567B">
        <w:t xml:space="preserve"> znajduje się szczegółowa instrukcja postępowania. W przypadku problemów z instalacją prosimy o kontakt z zespołem ELL.</w:t>
      </w:r>
    </w:p>
    <w:p w:rsidR="00434109" w:rsidRPr="006A567B" w:rsidRDefault="00434109" w:rsidP="00EC2F54">
      <w:pPr>
        <w:pStyle w:val="NormalnyWeb"/>
        <w:contextualSpacing/>
        <w:jc w:val="both"/>
      </w:pPr>
      <w:r w:rsidRPr="006A567B">
        <w:t>Formularz wniosku zawiera trzy zakładki – część dotyczącą wnioskodawcy, projektu oraz załączników do projektu. Prosimy uważanie wypełnić wszystkie pola. Wnioski należy złożyć najpóźniej do 31.05. 2018 r.</w:t>
      </w:r>
    </w:p>
    <w:p w:rsidR="00965D6D" w:rsidRPr="006A567B" w:rsidRDefault="00965D6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65D6D" w:rsidRPr="006A567B" w:rsidSect="00965D6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67" w:rsidRDefault="00592A67" w:rsidP="00B46FC7">
      <w:pPr>
        <w:spacing w:after="0" w:line="240" w:lineRule="auto"/>
      </w:pPr>
      <w:r>
        <w:separator/>
      </w:r>
    </w:p>
  </w:endnote>
  <w:endnote w:type="continuationSeparator" w:id="0">
    <w:p w:rsidR="00592A67" w:rsidRDefault="00592A67" w:rsidP="00B4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67" w:rsidRDefault="00592A67" w:rsidP="00B46FC7">
      <w:pPr>
        <w:spacing w:after="0" w:line="240" w:lineRule="auto"/>
      </w:pPr>
      <w:r>
        <w:separator/>
      </w:r>
    </w:p>
  </w:footnote>
  <w:footnote w:type="continuationSeparator" w:id="0">
    <w:p w:rsidR="00592A67" w:rsidRDefault="00592A67" w:rsidP="00B4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437"/>
      <w:docPartObj>
        <w:docPartGallery w:val="Page Numbers (Top of Page)"/>
        <w:docPartUnique/>
      </w:docPartObj>
    </w:sdtPr>
    <w:sdtContent>
      <w:p w:rsidR="00B46FC7" w:rsidRDefault="005E61CA">
        <w:pPr>
          <w:pStyle w:val="Nagwek"/>
          <w:jc w:val="center"/>
        </w:pPr>
        <w:fldSimple w:instr=" PAGE   \* MERGEFORMAT ">
          <w:r w:rsidR="0039067D">
            <w:rPr>
              <w:noProof/>
            </w:rPr>
            <w:t>1</w:t>
          </w:r>
        </w:fldSimple>
      </w:p>
    </w:sdtContent>
  </w:sdt>
  <w:p w:rsidR="00B46FC7" w:rsidRDefault="00B46F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DC8"/>
    <w:multiLevelType w:val="hybridMultilevel"/>
    <w:tmpl w:val="FD8C8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4A45"/>
    <w:multiLevelType w:val="multilevel"/>
    <w:tmpl w:val="151E8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8C7"/>
    <w:multiLevelType w:val="multilevel"/>
    <w:tmpl w:val="C162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828A4"/>
    <w:multiLevelType w:val="multilevel"/>
    <w:tmpl w:val="9610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7E50"/>
    <w:multiLevelType w:val="multilevel"/>
    <w:tmpl w:val="1980B5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81713"/>
    <w:multiLevelType w:val="multilevel"/>
    <w:tmpl w:val="BC4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A3B7B"/>
    <w:multiLevelType w:val="multilevel"/>
    <w:tmpl w:val="1DE0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60355"/>
    <w:multiLevelType w:val="multilevel"/>
    <w:tmpl w:val="0F3E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70408"/>
    <w:multiLevelType w:val="multilevel"/>
    <w:tmpl w:val="D26CF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46DBE"/>
    <w:multiLevelType w:val="multilevel"/>
    <w:tmpl w:val="A18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C1071"/>
    <w:multiLevelType w:val="multilevel"/>
    <w:tmpl w:val="D12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E22C5"/>
    <w:multiLevelType w:val="multilevel"/>
    <w:tmpl w:val="0CC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90449"/>
    <w:multiLevelType w:val="multilevel"/>
    <w:tmpl w:val="43B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C4DA2"/>
    <w:multiLevelType w:val="multilevel"/>
    <w:tmpl w:val="FD00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041DB"/>
    <w:multiLevelType w:val="multilevel"/>
    <w:tmpl w:val="6F3A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920C0"/>
    <w:multiLevelType w:val="multilevel"/>
    <w:tmpl w:val="42D0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E2700"/>
    <w:multiLevelType w:val="multilevel"/>
    <w:tmpl w:val="E63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14FF0"/>
    <w:multiLevelType w:val="multilevel"/>
    <w:tmpl w:val="EA2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C3D6B"/>
    <w:multiLevelType w:val="multilevel"/>
    <w:tmpl w:val="E172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64FB0"/>
    <w:multiLevelType w:val="multilevel"/>
    <w:tmpl w:val="B784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C5BCD"/>
    <w:multiLevelType w:val="multilevel"/>
    <w:tmpl w:val="3A1EE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A28CB"/>
    <w:multiLevelType w:val="multilevel"/>
    <w:tmpl w:val="609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85321"/>
    <w:multiLevelType w:val="hybridMultilevel"/>
    <w:tmpl w:val="A7865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B27BBD"/>
    <w:multiLevelType w:val="multilevel"/>
    <w:tmpl w:val="90EC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D6998"/>
    <w:multiLevelType w:val="multilevel"/>
    <w:tmpl w:val="85AA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11"/>
  </w:num>
  <w:num w:numId="10">
    <w:abstractNumId w:val="8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5"/>
  </w:num>
  <w:num w:numId="17">
    <w:abstractNumId w:val="3"/>
  </w:num>
  <w:num w:numId="18">
    <w:abstractNumId w:val="7"/>
  </w:num>
  <w:num w:numId="19">
    <w:abstractNumId w:val="9"/>
  </w:num>
  <w:num w:numId="20">
    <w:abstractNumId w:val="12"/>
  </w:num>
  <w:num w:numId="21">
    <w:abstractNumId w:val="14"/>
  </w:num>
  <w:num w:numId="22">
    <w:abstractNumId w:val="17"/>
  </w:num>
  <w:num w:numId="23">
    <w:abstractNumId w:val="20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09"/>
    <w:rsid w:val="000539CC"/>
    <w:rsid w:val="0024507F"/>
    <w:rsid w:val="0039067D"/>
    <w:rsid w:val="00434109"/>
    <w:rsid w:val="004B6853"/>
    <w:rsid w:val="0054164A"/>
    <w:rsid w:val="00592A67"/>
    <w:rsid w:val="005A6549"/>
    <w:rsid w:val="005E3B16"/>
    <w:rsid w:val="005E61CA"/>
    <w:rsid w:val="00653D61"/>
    <w:rsid w:val="006864A7"/>
    <w:rsid w:val="006A567B"/>
    <w:rsid w:val="00906CED"/>
    <w:rsid w:val="00910508"/>
    <w:rsid w:val="00930BF6"/>
    <w:rsid w:val="00965D6D"/>
    <w:rsid w:val="0099225E"/>
    <w:rsid w:val="00B46FC7"/>
    <w:rsid w:val="00B5503E"/>
    <w:rsid w:val="00D74E81"/>
    <w:rsid w:val="00DD1B5C"/>
    <w:rsid w:val="00E470EA"/>
    <w:rsid w:val="00E86A91"/>
    <w:rsid w:val="00E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6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34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4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41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4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41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Domylnaczcionkaakapitu"/>
    <w:rsid w:val="00434109"/>
  </w:style>
  <w:style w:type="character" w:styleId="Pogrubienie">
    <w:name w:val="Strong"/>
    <w:basedOn w:val="Domylnaczcionkaakapitu"/>
    <w:uiPriority w:val="22"/>
    <w:qFormat/>
    <w:rsid w:val="00434109"/>
    <w:rPr>
      <w:b/>
      <w:bCs/>
    </w:rPr>
  </w:style>
  <w:style w:type="character" w:styleId="Uwydatnienie">
    <w:name w:val="Emphasis"/>
    <w:basedOn w:val="Domylnaczcionkaakapitu"/>
    <w:uiPriority w:val="20"/>
    <w:qFormat/>
    <w:rsid w:val="0043410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4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C7"/>
  </w:style>
  <w:style w:type="paragraph" w:styleId="Stopka">
    <w:name w:val="footer"/>
    <w:basedOn w:val="Normalny"/>
    <w:link w:val="StopkaZnak"/>
    <w:uiPriority w:val="99"/>
    <w:semiHidden/>
    <w:unhideWhenUsed/>
    <w:rsid w:val="00B4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FC7"/>
  </w:style>
  <w:style w:type="paragraph" w:styleId="Akapitzlist">
    <w:name w:val="List Paragraph"/>
    <w:basedOn w:val="Normalny"/>
    <w:uiPriority w:val="34"/>
    <w:qFormat/>
    <w:rsid w:val="004B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3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6022">
          <w:marLeft w:val="0"/>
          <w:marRight w:val="0"/>
          <w:marTop w:val="0"/>
          <w:marBottom w:val="0"/>
          <w:divBdr>
            <w:top w:val="single" w:sz="24" w:space="0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.org.pl" TargetMode="External"/><Relationship Id="rId13" Type="http://schemas.openxmlformats.org/officeDocument/2006/relationships/hyperlink" Target="https://online.frse.org.pl/pomoc/sp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frse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l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frse.org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D2A6-56A1-42FD-9399-60DA5E98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2712</Words>
  <Characters>16272</Characters>
  <Application>Microsoft Office Word</Application>
  <DocSecurity>0</DocSecurity>
  <Lines>135</Lines>
  <Paragraphs>37</Paragraphs>
  <ScaleCrop>false</ScaleCrop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cp:lastPrinted>2018-04-16T07:26:00Z</cp:lastPrinted>
  <dcterms:created xsi:type="dcterms:W3CDTF">2018-04-17T07:10:00Z</dcterms:created>
  <dcterms:modified xsi:type="dcterms:W3CDTF">2018-04-17T07:10:00Z</dcterms:modified>
</cp:coreProperties>
</file>