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35" w:rsidRPr="00760435" w:rsidRDefault="00760435" w:rsidP="00760435">
      <w:pPr>
        <w:spacing w:after="0" w:line="540" w:lineRule="atLeast"/>
        <w:textAlignment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 Erasmus + </w:t>
      </w:r>
      <w:r w:rsidRPr="0076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Akcja 2. Współprac</w:t>
      </w:r>
      <w:r w:rsidRPr="0076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76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organizacji i instytucji</w:t>
      </w: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0C4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Wielostronne międzynarodowe projekty współpracy na rzecz rozwoju edukacji formalnej</w:t>
      </w:r>
    </w:p>
    <w:bookmarkEnd w:id="0"/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realizowane w Akcji 2 polegają na międzynarodowej współpracy szkół, placówek edukacyjnych, lokalnych lub regionalnych władz odpowiedzialnych za oświatę i innych organizacji działających na rzecz edukacji szkolnej. Cele projektów dotyczą wypracowania i/lub transferu innowacji w celu zapewnienia wysokiej jakości kształcenia, a także wymiany dobrych praktyk. Celem działań powinno być również zdobywanie doświadczenia we współpracy międzynarodowej oraz dążenie do zmiany charakteru pracy instytucji na bardziej międzynarodowy.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realizacji projektów Akcji 2 </w:t>
      </w: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nie jest</w:t>
      </w: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niezbędne posiadanie akredytacji.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Akcji 2 możliwe do realizacji są dwa typy projektów: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Partnerstwa w zakresie współpracy (KA220)</w:t>
      </w:r>
      <w:r w:rsidR="000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 termin wnioskowania </w:t>
      </w:r>
      <w:r w:rsidR="001854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marca 2024 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Partnerstwa w zakresie współpracy (KA220): dedykowane organizacjom chcącym realizować projekty na szerszą skalę. Projekty te mogą być poświęcone wypracowaniu metod, narzędzi czy rezultatów o wysokim potencjale wdrożeniowym – zarówno na poziomie krajowym, jak i międzynarodowym.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Wielkość partnerstwa: co najmniej trzy instytucje z trzech różnych krajów Programu.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trwania: od 12 do 36 miesięcy.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Budżet projektu: 120 000 euro, 250 000 euro lub 400 000 euro.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Uwaga:</w:t>
      </w: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Wybór wysokości budżetu odbywa się na etapie wypełniania wniosku o dofinansowanie projektu. Organizacje wnioskujące – wraz z partnerami projektu – będą musiały wybrać jednorazową kwotę ryczałtową, która będzie najbardziej odpowiednia do pokrycia kosztów ich projektów, w oparciu o ich potrzeby i cele. Wnioski muszą zawierać opis działań i rezultatów, które wnioskodawcy zobowiązują się zrealizować w ramach wnioskowanej kwoty ryczałtowej.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Partnerstwa na małą skalę (KA210)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termin wnioskowania </w:t>
      </w:r>
      <w:r w:rsidR="001854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marca i 1 października 2024 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Partnerstwa na małą skalę (KA210): dedykowane mniej doświadczonym instytucjom, chcącym rozpocząć współpracę międzynarodową, początkującym w E+ lub nastawionym na przedsięwzięcia o mniejszej skali realizacji. Inicjatywy powinny wspierać włączenie społeczne uczestników ze specjalnymi potrzebami edukacyjnymi oraz promować postawy akty</w:t>
      </w: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 xml:space="preserve">wnego </w:t>
      </w: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lastRenderedPageBreak/>
        <w:t>społeczeństwa europejskiego. Projekty mogą być oparte na wymianie dobrych praktyk, a prowadzone działania (zagraniczne mobilności oraz aktywności lokalne) powinny służyć wypracowaniu rezultatów.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Wielkość partnerstwa: co najmniej dwie instytucje z dwóch różnych krajów Programu.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Długość trwania: od 6 do 24 miesięcy.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Budżet projektu: 30 000 euro lub 60 000 euro.</w:t>
      </w:r>
    </w:p>
    <w:p w:rsidR="00760435" w:rsidRPr="00760435" w:rsidRDefault="00760435" w:rsidP="00760435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pl-PL"/>
        </w:rPr>
        <w:t>Uwaga:</w:t>
      </w:r>
      <w:r w:rsidRPr="00760435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Wybór wysokości budżetu odbywa się na etapie wypełniania wniosku o dofinansowanie projektu. Na budżet składają się zaplanowane i opisane we wniosku działania.</w:t>
      </w:r>
    </w:p>
    <w:p w:rsidR="00760435" w:rsidRPr="00760435" w:rsidRDefault="00760435" w:rsidP="00760435">
      <w:pPr>
        <w:spacing w:beforeAutospacing="1" w:after="0" w:afterAutospacing="1" w:line="240" w:lineRule="auto"/>
        <w:ind w:left="-675" w:right="-67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A4" w:rsidRPr="00760435" w:rsidRDefault="001011A4">
      <w:pPr>
        <w:rPr>
          <w:rFonts w:ascii="Times New Roman" w:hAnsi="Times New Roman" w:cs="Times New Roman"/>
          <w:sz w:val="24"/>
          <w:szCs w:val="24"/>
        </w:rPr>
      </w:pPr>
    </w:p>
    <w:sectPr w:rsidR="001011A4" w:rsidRPr="0076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8627E"/>
    <w:multiLevelType w:val="multilevel"/>
    <w:tmpl w:val="95F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35"/>
    <w:rsid w:val="000C48BE"/>
    <w:rsid w:val="001011A4"/>
    <w:rsid w:val="001854B5"/>
    <w:rsid w:val="006A5B3B"/>
    <w:rsid w:val="007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19E"/>
  <w15:chartTrackingRefBased/>
  <w15:docId w15:val="{73E2B78F-65DA-49F4-BA68-326BA8F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0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0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6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4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4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04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604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3</cp:revision>
  <cp:lastPrinted>2023-12-28T11:52:00Z</cp:lastPrinted>
  <dcterms:created xsi:type="dcterms:W3CDTF">2023-12-28T11:46:00Z</dcterms:created>
  <dcterms:modified xsi:type="dcterms:W3CDTF">2023-12-28T11:54:00Z</dcterms:modified>
</cp:coreProperties>
</file>